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ind w:hanging="851" w:left="851" w:right="0"/>
        <w:rPr>
          <w:rFonts w:ascii="Bookman Old Style" w:hAnsi="Bookman Old Style"/>
          <w:color w:val="000000"/>
          <w:sz w:val="20"/>
        </w:rPr>
      </w:pPr>
      <w:r>
        <w:rPr>
          <w:rFonts w:ascii="Bookman Old Style" w:hAnsi="Bookman Old Style"/>
          <w:color w:val="000000"/>
          <w:sz w:val="20"/>
        </w:rPr>
        <w:t>4.3.18.</w:t>
        <w:tab/>
        <w:t>Plan de Manejo de Glaciares</w:t>
      </w:r>
    </w:p>
    <w:p>
      <w:pPr>
        <w:pStyle w:val="style21"/>
        <w:ind w:hanging="851" w:left="851" w:right="0"/>
        <w:rPr>
          <w:rFonts w:ascii="Bookman Old Style" w:hAnsi="Bookman Old Style"/>
          <w:color w:val="000000"/>
          <w:sz w:val="20"/>
        </w:rPr>
      </w:pPr>
      <w:r>
        <w:rPr>
          <w:rFonts w:ascii="Bookman Old Style" w:hAnsi="Bookman Old Style"/>
          <w:color w:val="000000"/>
          <w:sz w:val="20"/>
        </w:rPr>
      </w:r>
    </w:p>
    <w:p>
      <w:pPr>
        <w:pStyle w:val="style21"/>
        <w:ind w:hanging="0" w:left="851" w:right="0"/>
        <w:rPr>
          <w:rFonts w:ascii="Bookman Old Style" w:hAnsi="Bookman Old Style"/>
          <w:b w:val="false"/>
          <w:color w:val="000000"/>
          <w:sz w:val="20"/>
        </w:rPr>
      </w:pPr>
      <w:r>
        <w:rPr>
          <w:rFonts w:ascii="Bookman Old Style" w:hAnsi="Bookman Old Style"/>
          <w:b w:val="false"/>
          <w:color w:val="000000"/>
          <w:sz w:val="20"/>
        </w:rPr>
        <w:t>El titular del proyecto deberá dar cumplimiento a un plan específico para el manejo y la disposición de los sectores de glaciares que deberán ser removidos, como consecuencia del desarrollo del rajo de la mina. La dimensión del área de los glaciares a ser removida y manejada adecuadamente será de aproximadamente diez hectáreas. Entre las medidas y acciones que el titular deberá implementar para el manejo de los glaciares se consideran las siguientes:</w:t>
      </w:r>
    </w:p>
    <w:p>
      <w:pPr>
        <w:pStyle w:val="style21"/>
        <w:ind w:hanging="851" w:left="851" w:right="0"/>
        <w:rPr>
          <w:rFonts w:ascii="Bookman Old Style" w:hAnsi="Bookman Old Style"/>
          <w:b w:val="false"/>
          <w:color w:val="000000"/>
          <w:sz w:val="20"/>
        </w:rPr>
      </w:pPr>
      <w:r>
        <w:rPr>
          <w:rFonts w:ascii="Bookman Old Style" w:hAnsi="Bookman Old Style"/>
          <w:b w:val="false"/>
          <w:color w:val="000000"/>
          <w:sz w:val="20"/>
        </w:rPr>
      </w:r>
    </w:p>
    <w:p>
      <w:pPr>
        <w:pStyle w:val="style0"/>
        <w:numPr>
          <w:ilvl w:val="0"/>
          <w:numId w:val="1"/>
        </w:numPr>
        <w:jc w:val="both"/>
        <w:rPr>
          <w:rFonts w:ascii="Bookman Old Style" w:hAnsi="Bookman Old Style"/>
          <w:color w:val="000000"/>
        </w:rPr>
      </w:pPr>
      <w:r>
        <w:rPr>
          <w:rFonts w:ascii="Bookman Old Style" w:hAnsi="Bookman Old Style"/>
          <w:color w:val="000000"/>
        </w:rPr>
        <w:t>Los sectores de glaciares que deberán ser removidos se determinarán con la debida anticipación de acuerdo con el plan minero actualizado.</w:t>
      </w:r>
    </w:p>
    <w:p>
      <w:pPr>
        <w:pStyle w:val="style0"/>
        <w:jc w:val="both"/>
        <w:rPr>
          <w:rFonts w:ascii="Bookman Old Style" w:hAnsi="Bookman Old Style"/>
          <w:color w:val="000000"/>
        </w:rPr>
      </w:pPr>
      <w:r>
        <w:rPr>
          <w:rFonts w:ascii="Bookman Old Style" w:hAnsi="Bookman Old Style"/>
          <w:color w:val="000000"/>
        </w:rPr>
      </w:r>
    </w:p>
    <w:p>
      <w:pPr>
        <w:pStyle w:val="style0"/>
        <w:numPr>
          <w:ilvl w:val="0"/>
          <w:numId w:val="1"/>
        </w:numPr>
        <w:jc w:val="both"/>
        <w:rPr>
          <w:rFonts w:ascii="Bookman Old Style" w:hAnsi="Bookman Old Style"/>
          <w:color w:val="000000"/>
        </w:rPr>
      </w:pPr>
      <w:r>
        <w:rPr>
          <w:rFonts w:ascii="Bookman Old Style" w:hAnsi="Bookman Old Style"/>
          <w:color w:val="000000"/>
        </w:rPr>
        <w:t>A cada sector del glaciar a ser manejado se movilizarán los equipos mineros que realizarán el trabajo (básicamente bulldozer y/o cargador frontal).</w:t>
      </w:r>
    </w:p>
    <w:p>
      <w:pPr>
        <w:pStyle w:val="style0"/>
        <w:jc w:val="both"/>
        <w:rPr>
          <w:rFonts w:ascii="Bookman Old Style" w:hAnsi="Bookman Old Style"/>
          <w:color w:val="000000"/>
        </w:rPr>
      </w:pPr>
      <w:r>
        <w:rPr>
          <w:rFonts w:ascii="Bookman Old Style" w:hAnsi="Bookman Old Style"/>
          <w:color w:val="000000"/>
        </w:rPr>
      </w:r>
    </w:p>
    <w:p>
      <w:pPr>
        <w:pStyle w:val="style0"/>
        <w:numPr>
          <w:ilvl w:val="0"/>
          <w:numId w:val="1"/>
        </w:numPr>
        <w:jc w:val="both"/>
        <w:rPr>
          <w:rFonts w:ascii="Bookman Old Style" w:hAnsi="Bookman Old Style"/>
          <w:color w:val="000000"/>
        </w:rPr>
      </w:pPr>
      <w:r>
        <w:rPr>
          <w:rFonts w:ascii="Bookman Old Style" w:hAnsi="Bookman Old Style"/>
          <w:color w:val="000000"/>
        </w:rPr>
        <w:t>Los trozos de glaciar se removerán con dicha maquinaria hasta dejar despejada la superficie del terreno (principalmente roca).</w:t>
      </w:r>
    </w:p>
    <w:p>
      <w:pPr>
        <w:pStyle w:val="style0"/>
        <w:jc w:val="both"/>
        <w:rPr>
          <w:rFonts w:ascii="Bookman Old Style" w:hAnsi="Bookman Old Style"/>
          <w:color w:val="000000"/>
        </w:rPr>
      </w:pPr>
      <w:r>
        <w:rPr>
          <w:rFonts w:ascii="Bookman Old Style" w:hAnsi="Bookman Old Style"/>
          <w:color w:val="000000"/>
        </w:rPr>
      </w:r>
    </w:p>
    <w:p>
      <w:pPr>
        <w:pStyle w:val="style0"/>
        <w:numPr>
          <w:ilvl w:val="0"/>
          <w:numId w:val="1"/>
        </w:numPr>
        <w:jc w:val="both"/>
        <w:rPr>
          <w:rFonts w:ascii="Bookman Old Style" w:hAnsi="Bookman Old Style"/>
          <w:color w:val="000000"/>
        </w:rPr>
      </w:pPr>
      <w:r>
        <w:rPr>
          <w:rFonts w:ascii="Bookman Old Style" w:hAnsi="Bookman Old Style"/>
          <w:color w:val="000000"/>
        </w:rPr>
        <w:t>De ser necesario se utilizarán tronaduras controladas, de pequeña envergadura, para remover el hielo.</w:t>
      </w:r>
    </w:p>
    <w:p>
      <w:pPr>
        <w:pStyle w:val="style0"/>
        <w:jc w:val="both"/>
        <w:rPr>
          <w:rFonts w:ascii="Bookman Old Style" w:hAnsi="Bookman Old Style"/>
          <w:color w:val="000000"/>
        </w:rPr>
      </w:pPr>
      <w:r>
        <w:rPr>
          <w:rFonts w:ascii="Bookman Old Style" w:hAnsi="Bookman Old Style"/>
          <w:color w:val="000000"/>
        </w:rPr>
      </w:r>
    </w:p>
    <w:p>
      <w:pPr>
        <w:pStyle w:val="style0"/>
        <w:numPr>
          <w:ilvl w:val="0"/>
          <w:numId w:val="1"/>
        </w:numPr>
        <w:jc w:val="both"/>
        <w:rPr>
          <w:rFonts w:ascii="Bookman Old Style" w:hAnsi="Bookman Old Style"/>
          <w:color w:val="000000"/>
        </w:rPr>
      </w:pPr>
      <w:r>
        <w:rPr>
          <w:rFonts w:ascii="Bookman Old Style" w:hAnsi="Bookman Old Style"/>
          <w:color w:val="000000"/>
        </w:rPr>
        <w:t>Los trozos de hielo desprendidos y removidos hasta el  nivel del terreno serán "empujados" o trasladados por los mismos equipos mineros hasta un sector adyacente, cercano pero fuera de los límites a intervenir con el desarrollo del rajo.</w:t>
      </w:r>
    </w:p>
    <w:p>
      <w:pPr>
        <w:pStyle w:val="style0"/>
        <w:jc w:val="both"/>
        <w:rPr>
          <w:rFonts w:ascii="Bookman Old Style" w:hAnsi="Bookman Old Style"/>
          <w:color w:val="000000"/>
        </w:rPr>
      </w:pPr>
      <w:r>
        <w:rPr>
          <w:rFonts w:ascii="Bookman Old Style" w:hAnsi="Bookman Old Style"/>
          <w:color w:val="000000"/>
        </w:rPr>
      </w:r>
    </w:p>
    <w:p>
      <w:pPr>
        <w:pStyle w:val="style0"/>
        <w:numPr>
          <w:ilvl w:val="0"/>
          <w:numId w:val="1"/>
        </w:numPr>
        <w:jc w:val="both"/>
        <w:rPr>
          <w:rFonts w:ascii="Bookman Old Style" w:hAnsi="Bookman Old Style"/>
          <w:color w:val="000000"/>
        </w:rPr>
      </w:pPr>
      <w:r>
        <w:rPr>
          <w:rFonts w:ascii="Bookman Old Style" w:hAnsi="Bookman Old Style"/>
          <w:color w:val="000000"/>
        </w:rPr>
        <w:t>Los sitios de disposición de los trozos de glaciar estarán ubicados a una cota similar o levemente inferior a la de su posición original.</w:t>
      </w:r>
    </w:p>
    <w:p>
      <w:pPr>
        <w:pStyle w:val="style0"/>
        <w:jc w:val="both"/>
        <w:rPr>
          <w:rFonts w:ascii="Bookman Old Style" w:hAnsi="Bookman Old Style"/>
          <w:color w:val="000000"/>
        </w:rPr>
      </w:pPr>
      <w:r>
        <w:rPr>
          <w:rFonts w:ascii="Bookman Old Style" w:hAnsi="Bookman Old Style"/>
          <w:color w:val="000000"/>
        </w:rPr>
      </w:r>
    </w:p>
    <w:p>
      <w:pPr>
        <w:pStyle w:val="style0"/>
        <w:numPr>
          <w:ilvl w:val="0"/>
          <w:numId w:val="1"/>
        </w:numPr>
        <w:jc w:val="both"/>
        <w:rPr>
          <w:rFonts w:ascii="Bookman Old Style" w:hAnsi="Bookman Old Style"/>
          <w:color w:val="000000"/>
        </w:rPr>
      </w:pPr>
      <w:r>
        <w:rPr>
          <w:rFonts w:ascii="Bookman Old Style" w:hAnsi="Bookman Old Style"/>
          <w:color w:val="000000"/>
        </w:rPr>
        <w:t>Los sitios de disposición no estarán destinados a otras obras, instalaciones o desarrollos del proyecto, ni comprometerán la seguridad de las mismas si ellas se ubican aguas abajo del rajo.</w:t>
      </w:r>
    </w:p>
    <w:p>
      <w:pPr>
        <w:pStyle w:val="style0"/>
        <w:jc w:val="both"/>
        <w:rPr>
          <w:rFonts w:ascii="Bookman Old Style" w:hAnsi="Bookman Old Style"/>
          <w:color w:val="000000"/>
        </w:rPr>
      </w:pPr>
      <w:r>
        <w:rPr>
          <w:rFonts w:ascii="Bookman Old Style" w:hAnsi="Bookman Old Style"/>
          <w:color w:val="000000"/>
        </w:rPr>
      </w:r>
    </w:p>
    <w:p>
      <w:pPr>
        <w:pStyle w:val="style0"/>
        <w:numPr>
          <w:ilvl w:val="0"/>
          <w:numId w:val="1"/>
        </w:numPr>
        <w:jc w:val="both"/>
        <w:rPr>
          <w:rFonts w:ascii="Bookman Old Style" w:hAnsi="Bookman Old Style"/>
          <w:color w:val="000000"/>
        </w:rPr>
      </w:pPr>
      <w:r>
        <w:rPr>
          <w:rFonts w:ascii="Bookman Old Style" w:hAnsi="Bookman Old Style"/>
          <w:color w:val="000000"/>
        </w:rPr>
        <w:t>Se privilegiarán sitios de baja pendiente, de modo de minimizar la posibilidad de desplazamiento ladera abajo.  En el entorno del rajo existe suficiente terreno relativamente plano para disponer los trozos de glaciares.</w:t>
      </w:r>
    </w:p>
    <w:p>
      <w:pPr>
        <w:pStyle w:val="style0"/>
        <w:jc w:val="both"/>
        <w:rPr>
          <w:rFonts w:ascii="Bookman Old Style" w:hAnsi="Bookman Old Style"/>
          <w:color w:val="000000"/>
        </w:rPr>
      </w:pPr>
      <w:r>
        <w:rPr>
          <w:rFonts w:ascii="Bookman Old Style" w:hAnsi="Bookman Old Style"/>
          <w:color w:val="000000"/>
        </w:rPr>
      </w:r>
    </w:p>
    <w:p>
      <w:pPr>
        <w:pStyle w:val="style0"/>
        <w:numPr>
          <w:ilvl w:val="0"/>
          <w:numId w:val="1"/>
        </w:numPr>
        <w:jc w:val="both"/>
        <w:rPr>
          <w:rFonts w:ascii="Bookman Old Style" w:hAnsi="Bookman Old Style"/>
          <w:color w:val="000000"/>
        </w:rPr>
      </w:pPr>
      <w:r>
        <w:rPr>
          <w:rFonts w:ascii="Bookman Old Style" w:hAnsi="Bookman Old Style"/>
          <w:color w:val="000000"/>
        </w:rPr>
        <w:t>No obstante lo anterior, se habilitarán bermas y/o se nivelará mediante maquinaria el terreno en el extremo "aguas abajo", para retener eventuales desprendimientos de hielo y evitar deslizamientos ladera abajo.</w:t>
      </w:r>
    </w:p>
    <w:p>
      <w:pPr>
        <w:pStyle w:val="style0"/>
        <w:jc w:val="both"/>
        <w:rPr>
          <w:rFonts w:ascii="Bookman Old Style" w:hAnsi="Bookman Old Style"/>
          <w:color w:val="000000"/>
        </w:rPr>
      </w:pPr>
      <w:r>
        <w:rPr>
          <w:rFonts w:ascii="Bookman Old Style" w:hAnsi="Bookman Old Style"/>
          <w:color w:val="000000"/>
        </w:rPr>
      </w:r>
    </w:p>
    <w:p>
      <w:pPr>
        <w:pStyle w:val="style0"/>
        <w:numPr>
          <w:ilvl w:val="0"/>
          <w:numId w:val="1"/>
        </w:numPr>
        <w:jc w:val="both"/>
        <w:rPr>
          <w:rFonts w:ascii="Bookman Old Style" w:hAnsi="Bookman Old Style"/>
          <w:color w:val="000000"/>
        </w:rPr>
      </w:pPr>
      <w:r>
        <w:rPr>
          <w:rFonts w:ascii="Bookman Old Style" w:hAnsi="Bookman Old Style"/>
          <w:color w:val="000000"/>
        </w:rPr>
        <w:t>No se utilizarán fondos de quebradas o sectores que puedan presentar flujos de agua superficial significativos durante los períodos de deshielo.</w:t>
      </w:r>
    </w:p>
    <w:p>
      <w:pPr>
        <w:pStyle w:val="style0"/>
        <w:jc w:val="both"/>
        <w:rPr>
          <w:rFonts w:ascii="Bookman Old Style" w:hAnsi="Bookman Old Style"/>
          <w:color w:val="000000"/>
        </w:rPr>
      </w:pPr>
      <w:r>
        <w:rPr>
          <w:rFonts w:ascii="Bookman Old Style" w:hAnsi="Bookman Old Style"/>
          <w:color w:val="000000"/>
        </w:rPr>
      </w:r>
    </w:p>
    <w:p>
      <w:pPr>
        <w:pStyle w:val="style0"/>
        <w:numPr>
          <w:ilvl w:val="0"/>
          <w:numId w:val="1"/>
        </w:numPr>
        <w:jc w:val="both"/>
        <w:rPr>
          <w:rFonts w:ascii="Bookman Old Style" w:hAnsi="Bookman Old Style"/>
          <w:color w:val="000000"/>
        </w:rPr>
      </w:pPr>
      <w:r>
        <w:rPr>
          <w:rFonts w:ascii="Bookman Old Style" w:hAnsi="Bookman Old Style"/>
          <w:color w:val="000000"/>
        </w:rPr>
        <w:t xml:space="preserve">Las características del terreno o roca superficial serán similares a las de sitio original. Se privilegiarán las mismas formaciones geológicas y configuraciones geomorfológicas para la disposición de los trozos de glaciares. </w:t>
      </w:r>
    </w:p>
    <w:p>
      <w:pPr>
        <w:pStyle w:val="style0"/>
        <w:jc w:val="both"/>
        <w:rPr>
          <w:rFonts w:ascii="Bookman Old Style" w:hAnsi="Bookman Old Style"/>
          <w:color w:val="000000"/>
        </w:rPr>
      </w:pPr>
      <w:r>
        <w:rPr>
          <w:rFonts w:ascii="Bookman Old Style" w:hAnsi="Bookman Old Style"/>
          <w:color w:val="000000"/>
        </w:rPr>
      </w:r>
    </w:p>
    <w:p>
      <w:pPr>
        <w:pStyle w:val="style0"/>
        <w:ind w:hanging="0" w:left="851" w:right="0"/>
        <w:jc w:val="both"/>
        <w:rPr>
          <w:rFonts w:ascii="Bookman Old Style" w:hAnsi="Bookman Old Style"/>
          <w:color w:val="000000"/>
        </w:rPr>
      </w:pPr>
      <w:r>
        <w:rPr>
          <w:rFonts w:ascii="Bookman Old Style" w:hAnsi="Bookman Old Style"/>
          <w:color w:val="000000"/>
        </w:rPr>
        <w:t>Tres meses antes del inicio de la etapa de construcción, el Titular deberá presentar un informe específico sobre la estructura y dinámica de los glaciares del área del proyecto, el que deberá ser realizado por un especialista en Geomorfología de Glaciares, entregando los antecedentes que sustenten la viabilidad ambiental de intervenir los glaciares, así como la pertinencia técnica de las medidas que se aplicarán en la intervención que resulte ser necesaria.</w:t>
      </w:r>
    </w:p>
    <w:p>
      <w:pPr>
        <w:pStyle w:val="style0"/>
        <w:ind w:hanging="0" w:left="851" w:right="0"/>
        <w:jc w:val="both"/>
        <w:rPr>
          <w:rFonts w:ascii="Bookman Old Style" w:hAnsi="Bookman Old Style"/>
          <w:color w:val="000000"/>
        </w:rPr>
      </w:pPr>
      <w:r>
        <w:rPr>
          <w:rFonts w:ascii="Bookman Old Style" w:hAnsi="Bookman Old Style"/>
          <w:color w:val="000000"/>
        </w:rPr>
        <w:t>En la eventualidad de que se realice la intervención prevista, se deberá elaborar un informe completo de las operaciones desarrolladas para la extracción de los sectores de glaciares y para la disposición en los lugares que se escojan como los más adecuados. Este informe deberá ser presentado una vez que estas labores hayan concluido.</w:t>
      </w:r>
    </w:p>
    <w:p>
      <w:pPr>
        <w:pStyle w:val="style0"/>
        <w:ind w:hanging="0" w:left="851" w:right="0"/>
        <w:jc w:val="both"/>
        <w:rPr>
          <w:rFonts w:ascii="Bookman Old Style" w:hAnsi="Bookman Old Style"/>
          <w:color w:val="000000"/>
        </w:rPr>
      </w:pPr>
      <w:r>
        <w:rPr>
          <w:rFonts w:ascii="Bookman Old Style" w:hAnsi="Bookman Old Style"/>
          <w:color w:val="000000"/>
        </w:rPr>
        <w:t>También se entregará un programa de seguimiento durante un año de los glaciares removidos y relocalizados, a fin de verificar la evolución y lo adecuado de la medida, presentando igualmente un informe con las observaciones realizadas.</w:t>
      </w:r>
    </w:p>
    <w:p>
      <w:pPr>
        <w:pStyle w:val="style0"/>
        <w:ind w:hanging="0" w:left="851" w:right="0"/>
        <w:jc w:val="both"/>
        <w:rPr>
          <w:rFonts w:ascii="Bookman Old Style" w:hAnsi="Bookman Old Style"/>
          <w:color w:val="000000"/>
        </w:rPr>
      </w:pPr>
      <w:r>
        <w:rPr>
          <w:rFonts w:ascii="Bookman Old Style" w:hAnsi="Bookman Old Style"/>
          <w:color w:val="000000"/>
        </w:rPr>
        <w:t>Los informes se presentarán a la Dirección Regional de la CONAMA, a la Dirección Regional de la Dirección General de Aguas, a las Municipalidades de Alto del Carmen, Vallenar, Freirina y Huasco; y a la Gobernación Provincial.</w:t>
      </w:r>
    </w:p>
    <w:p>
      <w:pPr>
        <w:pStyle w:val="style0"/>
        <w:jc w:val="both"/>
        <w:rPr>
          <w:rFonts w:ascii="Bookman Old Style" w:hAnsi="Bookman Old Style"/>
          <w:color w:val="000000"/>
        </w:rPr>
      </w:pPr>
      <w:r>
        <w:rPr>
          <w:rFonts w:ascii="Bookman Old Style" w:hAnsi="Bookman Old Style"/>
          <w:color w:val="000000"/>
        </w:rPr>
      </w:r>
    </w:p>
    <w:p>
      <w:pPr>
        <w:pStyle w:val="style0"/>
        <w:numPr>
          <w:ilvl w:val="0"/>
          <w:numId w:val="1"/>
        </w:numPr>
        <w:jc w:val="both"/>
        <w:rPr>
          <w:rFonts w:ascii="Bookman Old Style" w:hAnsi="Bookman Old Style"/>
          <w:color w:val="000000"/>
        </w:rPr>
      </w:pPr>
      <w:r>
        <w:rPr>
          <w:rFonts w:ascii="Bookman Old Style" w:hAnsi="Bookman Old Style"/>
          <w:color w:val="000000"/>
        </w:rPr>
        <w:t>En el caso que la medida de traslado de los glaciares no entregue los resultados esperados, es decir, que éstos tiendan a desaparecer, el Titular deberá proponer y luego implementar las medidas compensatorias que resulten pertinentes, haciéndose cargo de que los cauces que alimentan al glaciar conserven sus flujos naturales y de retribuir la diferencia en la cantidad de agua aportada por los glaciares. Estas medidas deberán ser evaluadas por la Dirección Regional de la CONAMA, la Dirección Regional de la Dirección General de Aguas, las Municipalidades de Alto del Carmen, Vallenar, Freirina y Huasco; y la Gobernación Provincial.</w:t>
      </w:r>
    </w:p>
    <w:p>
      <w:pPr>
        <w:pStyle w:val="style0"/>
        <w:jc w:val="both"/>
        <w:rPr>
          <w:rFonts w:ascii="Bookman Old Style" w:hAnsi="Bookman Old Style"/>
          <w:color w:val="000000"/>
        </w:rPr>
      </w:pPr>
      <w:r>
        <w:rPr>
          <w:rFonts w:ascii="Bookman Old Style" w:hAnsi="Bookman Old Style"/>
          <w:color w:val="000000"/>
        </w:rPr>
      </w:r>
    </w:p>
    <w:p>
      <w:pPr>
        <w:pStyle w:val="style0"/>
        <w:rPr/>
      </w:pPr>
      <w:r>
        <w:rPr/>
      </w:r>
    </w:p>
    <w:p>
      <w:pPr>
        <w:pStyle w:val="style0"/>
        <w:rPr/>
      </w:pPr>
      <w:r>
        <w:rPr/>
      </w:r>
    </w:p>
    <w:sectPr>
      <w:type w:val="nextPage"/>
      <w:pgSz w:h="16838" w:w="11906"/>
      <w:pgMar w:bottom="1417" w:footer="0" w:gutter="0" w:header="0" w:left="1701" w:right="1701" w:top="1417"/>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Bookman Old Style">
    <w:charset w:val="00"/>
    <w:family w:val="roman"/>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lowerLetter"/>
      <w:lvlText w:val="%1)"/>
      <w:lvlJc w:val="left"/>
      <w:pPr>
        <w:tabs>
          <w:tab w:pos="855" w:val="num"/>
        </w:tabs>
        <w:ind w:hanging="855" w:left="855"/>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75"/>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0" w:before="0" w:line="100" w:lineRule="atLeast"/>
      <w:contextualSpacing w:val="false"/>
    </w:pPr>
    <w:rPr>
      <w:rFonts w:ascii="Times New Roman" w:cs="Times New Roman" w:eastAsia="Times New Roman" w:hAnsi="Times New Roman"/>
      <w:color w:val="auto"/>
      <w:sz w:val="20"/>
      <w:szCs w:val="20"/>
      <w:lang w:bidi="ar-SA" w:eastAsia="es-ES" w:val="es-ES"/>
    </w:rPr>
  </w:style>
  <w:style w:styleId="style15" w:type="character">
    <w:name w:val="Default Paragraph Font"/>
    <w:next w:val="style15"/>
    <w:rPr/>
  </w:style>
  <w:style w:styleId="style16" w:type="paragraph">
    <w:name w:val="Encabezado"/>
    <w:basedOn w:val="style0"/>
    <w:next w:val="style17"/>
    <w:pPr>
      <w:keepNext/>
      <w:spacing w:after="120" w:before="240"/>
      <w:contextualSpacing w:val="false"/>
    </w:pPr>
    <w:rPr>
      <w:rFonts w:ascii="Arial" w:cs="Mangal" w:eastAsia="Lucida Sans Unicode" w:hAnsi="Arial"/>
      <w:sz w:val="28"/>
      <w:szCs w:val="28"/>
    </w:rPr>
  </w:style>
  <w:style w:styleId="style17" w:type="paragraph">
    <w:name w:val="Cuerpo de texto"/>
    <w:basedOn w:val="style0"/>
    <w:next w:val="style17"/>
    <w:pPr>
      <w:spacing w:after="120" w:before="0"/>
      <w:contextualSpacing w:val="false"/>
    </w:pPr>
    <w:rPr/>
  </w:style>
  <w:style w:styleId="style18" w:type="paragraph">
    <w:name w:val="Lista"/>
    <w:basedOn w:val="style17"/>
    <w:next w:val="style18"/>
    <w:pPr/>
    <w:rPr>
      <w:rFonts w:cs="Mangal"/>
    </w:rPr>
  </w:style>
  <w:style w:styleId="style19" w:type="paragraph">
    <w:name w:val="Pie de foto"/>
    <w:basedOn w:val="style0"/>
    <w:next w:val="style19"/>
    <w:pPr>
      <w:suppressLineNumbers/>
      <w:spacing w:after="120" w:before="120"/>
      <w:contextualSpacing w:val="false"/>
    </w:pPr>
    <w:rPr>
      <w:rFonts w:cs="Mangal"/>
      <w:i/>
      <w:iCs/>
      <w:sz w:val="24"/>
      <w:szCs w:val="24"/>
    </w:rPr>
  </w:style>
  <w:style w:styleId="style20" w:type="paragraph">
    <w:name w:val="Índice"/>
    <w:basedOn w:val="style0"/>
    <w:next w:val="style20"/>
    <w:pPr>
      <w:suppressLineNumbers/>
    </w:pPr>
    <w:rPr>
      <w:rFonts w:cs="Mangal"/>
    </w:rPr>
  </w:style>
  <w:style w:styleId="style21" w:type="paragraph">
    <w:name w:val="Body Text Indent 22"/>
    <w:basedOn w:val="style0"/>
    <w:next w:val="style21"/>
    <w:pPr>
      <w:ind w:hanging="2127" w:left="2127" w:right="0"/>
      <w:jc w:val="both"/>
    </w:pPr>
    <w:rPr>
      <w:rFonts w:ascii="Arial" w:hAnsi="Arial"/>
      <w:b/>
      <w:sz w:val="24"/>
      <w:lang w:val="es-E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2013-10-15T21:19:00Z</dcterms:created>
  <dc:creator>Asus</dc:creator>
  <cp:lastModifiedBy>Asus</cp:lastModifiedBy>
  <dcterms:modified xsi:type="dcterms:W3CDTF">2013-10-15T21:21:00Z</dcterms:modified>
  <cp:revision>1</cp:revision>
</cp:coreProperties>
</file>